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C29F" w14:textId="77777777" w:rsidR="004B7E28" w:rsidRDefault="004B7E28" w:rsidP="004B7E28">
      <w:pPr>
        <w:jc w:val="center"/>
      </w:pPr>
      <w:proofErr w:type="spellStart"/>
      <w:r w:rsidRPr="00FC3896">
        <w:rPr>
          <w:rFonts w:ascii="Kids" w:hAnsi="Kids"/>
          <w:color w:val="00B0F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15844">
        <w:rPr>
          <w:rFonts w:ascii="Kids" w:hAnsi="Kids"/>
          <w:color w:val="B483F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FC3896">
        <w:rPr>
          <w:rFonts w:ascii="Kids" w:hAnsi="Kids"/>
          <w:color w:val="70AD47" w:themeColor="accent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C3896">
        <w:rPr>
          <w:rFonts w:ascii="Kids" w:hAnsi="Kids"/>
          <w:color w:val="FFC000" w:themeColor="accent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FC3896">
        <w:rPr>
          <w:rFonts w:ascii="Kids" w:hAnsi="Kids"/>
          <w:color w:val="00B0F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15844">
        <w:rPr>
          <w:rFonts w:ascii="Kids" w:hAnsi="Kids"/>
          <w:color w:val="B483F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FC3896">
        <w:rPr>
          <w:rFonts w:ascii="Kids" w:hAnsi="Kids"/>
          <w:color w:val="70AD47" w:themeColor="accent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FC3896">
        <w:rPr>
          <w:rFonts w:ascii="Kids" w:hAnsi="Kids"/>
          <w:color w:val="FFC000" w:themeColor="accent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FC3896">
        <w:rPr>
          <w:rFonts w:ascii="Kids" w:hAnsi="Kids"/>
          <w:color w:val="00B0F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15844">
        <w:rPr>
          <w:rFonts w:ascii="Kids" w:hAnsi="Kids"/>
          <w:color w:val="B483F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FC3896">
        <w:rPr>
          <w:rFonts w:ascii="Kids" w:hAnsi="Kids"/>
          <w:color w:val="70AD47" w:themeColor="accent6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FC3896">
        <w:rPr>
          <w:rFonts w:ascii="Kids" w:hAnsi="Kids"/>
          <w:color w:val="FFC000" w:themeColor="accent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C3896">
        <w:rPr>
          <w:rFonts w:ascii="Kids" w:hAnsi="Kids"/>
          <w:color w:val="00B0F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proofErr w:type="spellEnd"/>
      <w:r w:rsidRPr="00FC3896">
        <w:rPr>
          <w:rFonts w:ascii="Kids" w:hAnsi="Kids"/>
          <w:color w:val="5B9BD5" w:themeColor="accent5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C3896">
        <w:rPr>
          <w:rFonts w:ascii="Arial Rounded MT Bold" w:hAnsi="Arial Rounded MT Bold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Pediatric Therapy Services</w:t>
      </w:r>
      <w:r w:rsidRPr="00323EA3">
        <w:rPr>
          <w:sz w:val="20"/>
          <w:szCs w:val="20"/>
        </w:rPr>
        <w:br/>
      </w:r>
      <w:r>
        <w:rPr>
          <w:rFonts w:ascii="Arial Rounded MT Bold" w:hAnsi="Arial Rounded MT Bold"/>
          <w:sz w:val="20"/>
          <w:szCs w:val="20"/>
        </w:rPr>
        <w:t xml:space="preserve">4210 </w:t>
      </w:r>
      <w:proofErr w:type="spellStart"/>
      <w:r>
        <w:rPr>
          <w:rFonts w:ascii="Arial Rounded MT Bold" w:hAnsi="Arial Rounded MT Bold"/>
          <w:sz w:val="20"/>
          <w:szCs w:val="20"/>
        </w:rPr>
        <w:t>Linglestown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Road, Harrisburg, PA 17112</w:t>
      </w:r>
      <w:r>
        <w:rPr>
          <w:rFonts w:ascii="Arial Rounded MT Bold" w:hAnsi="Arial Rounded MT Bold"/>
          <w:sz w:val="20"/>
          <w:szCs w:val="20"/>
        </w:rPr>
        <w:br/>
        <w:t xml:space="preserve">phone (717)540-9218  fax (717)545-3127  </w:t>
      </w:r>
      <w:hyperlink r:id="rId5" w:history="1">
        <w:r>
          <w:rPr>
            <w:rStyle w:val="Hyperlink"/>
            <w:rFonts w:ascii="Arial Rounded MT Bold" w:hAnsi="Arial Rounded MT Bold"/>
            <w:sz w:val="20"/>
            <w:szCs w:val="20"/>
          </w:rPr>
          <w:t>www.therabilities.com</w:t>
        </w:r>
      </w:hyperlink>
    </w:p>
    <w:p w14:paraId="173C58D6" w14:textId="097915C5" w:rsidR="009308AC" w:rsidRDefault="004B7E28" w:rsidP="004B7E28">
      <w:pPr>
        <w:jc w:val="center"/>
      </w:pPr>
    </w:p>
    <w:p w14:paraId="5B3B909B" w14:textId="77777777" w:rsidR="004B7E28" w:rsidRDefault="004B7E28" w:rsidP="004B7E28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Job Description:  Staff Speech-Language Therapist</w:t>
      </w:r>
    </w:p>
    <w:p w14:paraId="1727681F" w14:textId="77777777" w:rsidR="004B7E28" w:rsidRDefault="004B7E28" w:rsidP="004B7E28">
      <w:pPr>
        <w:autoSpaceDE w:val="0"/>
        <w:autoSpaceDN w:val="0"/>
        <w:adjustRightInd w:val="0"/>
        <w:spacing w:after="0" w:line="240" w:lineRule="auto"/>
        <w:jc w:val="center"/>
        <w:rPr>
          <w:rFonts w:ascii="Helvetica Neue" w:hAnsi="Helvetica Neue" w:cs="Helvetica Neue"/>
          <w:color w:val="000000"/>
        </w:rPr>
      </w:pPr>
    </w:p>
    <w:p w14:paraId="5DD2309F" w14:textId="77777777" w:rsidR="004B7E28" w:rsidRDefault="004B7E28" w:rsidP="004B7E2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Requirements</w:t>
      </w:r>
      <w:r>
        <w:rPr>
          <w:rFonts w:ascii="Helvetica Neue" w:hAnsi="Helvetica Neue" w:cs="Helvetica Neue"/>
          <w:color w:val="000000"/>
        </w:rPr>
        <w:t xml:space="preserve">:  Master’s Degree in Speech-Language Pathology, Valid State License or certification </w:t>
      </w:r>
    </w:p>
    <w:p w14:paraId="67D4F247" w14:textId="77777777" w:rsidR="004B7E28" w:rsidRDefault="004B7E28" w:rsidP="004B7E2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</w:rPr>
      </w:pPr>
    </w:p>
    <w:p w14:paraId="6F5F6E39" w14:textId="5ECFF753" w:rsidR="004B7E28" w:rsidRDefault="004B7E28" w:rsidP="004B7E2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Responsible to</w:t>
      </w:r>
      <w:r>
        <w:rPr>
          <w:rFonts w:ascii="Helvetica Neue" w:hAnsi="Helvetica Neue" w:cs="Helvetica Neue"/>
          <w:color w:val="000000"/>
        </w:rPr>
        <w:t xml:space="preserve">:  </w:t>
      </w:r>
      <w:proofErr w:type="spellStart"/>
      <w:r>
        <w:rPr>
          <w:rFonts w:ascii="Helvetica Neue" w:hAnsi="Helvetica Neue" w:cs="Helvetica Neue"/>
          <w:color w:val="000000"/>
        </w:rPr>
        <w:t>TherAbilities</w:t>
      </w:r>
      <w:proofErr w:type="spellEnd"/>
      <w:r>
        <w:rPr>
          <w:rFonts w:ascii="Helvetica Neue" w:hAnsi="Helvetica Neue" w:cs="Helvetica Neue"/>
          <w:color w:val="000000"/>
        </w:rPr>
        <w:t xml:space="preserve">’ School </w:t>
      </w:r>
      <w:r>
        <w:rPr>
          <w:rFonts w:ascii="Helvetica Neue" w:hAnsi="Helvetica Neue" w:cs="Helvetica Neue"/>
          <w:color w:val="000000"/>
        </w:rPr>
        <w:t xml:space="preserve">Speech </w:t>
      </w:r>
      <w:r>
        <w:rPr>
          <w:rFonts w:ascii="Helvetica Neue" w:hAnsi="Helvetica Neue" w:cs="Helvetica Neue"/>
          <w:color w:val="000000"/>
        </w:rPr>
        <w:t>Coordinator</w:t>
      </w:r>
      <w:r>
        <w:rPr>
          <w:rFonts w:ascii="Helvetica Neue" w:hAnsi="Helvetica Neue" w:cs="Helvetica Neue"/>
          <w:color w:val="000000"/>
        </w:rPr>
        <w:t xml:space="preserve">/s, Clinical Director, and </w:t>
      </w:r>
      <w:r>
        <w:rPr>
          <w:rFonts w:ascii="Helvetica Neue" w:hAnsi="Helvetica Neue" w:cs="Helvetica Neue"/>
          <w:color w:val="000000"/>
        </w:rPr>
        <w:t>Directors of Special Education</w:t>
      </w:r>
    </w:p>
    <w:p w14:paraId="3B147825" w14:textId="77777777" w:rsidR="004B7E28" w:rsidRDefault="004B7E28" w:rsidP="004B7E2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</w:rPr>
      </w:pPr>
    </w:p>
    <w:p w14:paraId="1B51EB9A" w14:textId="77777777" w:rsidR="004B7E28" w:rsidRDefault="004B7E28" w:rsidP="004B7E2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Description of the Position:</w:t>
      </w:r>
    </w:p>
    <w:p w14:paraId="30C8235A" w14:textId="77777777" w:rsidR="004B7E28" w:rsidRDefault="004B7E28" w:rsidP="004B7E2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speech therapist will deliver speech-language therapy services within school systems; school-related programs; and/or our clinical pediatric office.  Speech therapy will be delivered in accordance with the American Speech-Language-Hearing Association (ASHA) Code of Ethics, as well as federal, state and local laws and policies for school systems (I.e. special education and related service provision).</w:t>
      </w:r>
    </w:p>
    <w:p w14:paraId="0900F436" w14:textId="77777777" w:rsidR="004B7E28" w:rsidRDefault="004B7E28" w:rsidP="004B7E2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</w:rPr>
      </w:pPr>
    </w:p>
    <w:p w14:paraId="04A57E28" w14:textId="77777777" w:rsidR="004B7E28" w:rsidRDefault="004B7E28" w:rsidP="004B7E2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Responsibilities</w:t>
      </w:r>
      <w:r>
        <w:rPr>
          <w:rFonts w:ascii="Helvetica Neue" w:hAnsi="Helvetica Neue" w:cs="Helvetica Neue"/>
          <w:color w:val="000000"/>
        </w:rPr>
        <w:t>:</w:t>
      </w:r>
    </w:p>
    <w:p w14:paraId="5BE58365" w14:textId="77777777" w:rsidR="004B7E28" w:rsidRDefault="004B7E28" w:rsidP="004B7E2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</w:rPr>
      </w:pPr>
    </w:p>
    <w:p w14:paraId="0EEEA2BF" w14:textId="77777777" w:rsidR="004B7E28" w:rsidRDefault="004B7E28" w:rsidP="004B7E28">
      <w:pPr>
        <w:numPr>
          <w:ilvl w:val="0"/>
          <w:numId w:val="1"/>
        </w:numPr>
        <w:tabs>
          <w:tab w:val="left" w:pos="20"/>
          <w:tab w:val="left" w:pos="392"/>
        </w:tabs>
        <w:autoSpaceDE w:val="0"/>
        <w:autoSpaceDN w:val="0"/>
        <w:adjustRightInd w:val="0"/>
        <w:spacing w:after="0" w:line="240" w:lineRule="auto"/>
        <w:ind w:left="392" w:hanging="393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 Assess, screen, and evaluate students referred for speech therapy in accordance with clinical or educational guidelines.</w:t>
      </w:r>
    </w:p>
    <w:p w14:paraId="73E61FD2" w14:textId="77777777" w:rsidR="004B7E28" w:rsidRDefault="004B7E28" w:rsidP="004B7E28">
      <w:pPr>
        <w:numPr>
          <w:ilvl w:val="0"/>
          <w:numId w:val="1"/>
        </w:numPr>
        <w:tabs>
          <w:tab w:val="left" w:pos="20"/>
          <w:tab w:val="left" w:pos="392"/>
        </w:tabs>
        <w:autoSpaceDE w:val="0"/>
        <w:autoSpaceDN w:val="0"/>
        <w:adjustRightInd w:val="0"/>
        <w:spacing w:after="0" w:line="240" w:lineRule="auto"/>
        <w:ind w:left="392" w:hanging="393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Attend appropriate student-specific or clinical team meetings to communicate and determine level of client needs associated with speech therapy evaluation outcomes.</w:t>
      </w:r>
    </w:p>
    <w:p w14:paraId="5E5FC275" w14:textId="40342544" w:rsidR="004B7E28" w:rsidRDefault="004B7E28" w:rsidP="004B7E28">
      <w:pPr>
        <w:numPr>
          <w:ilvl w:val="0"/>
          <w:numId w:val="1"/>
        </w:numPr>
        <w:tabs>
          <w:tab w:val="left" w:pos="20"/>
          <w:tab w:val="left" w:pos="392"/>
        </w:tabs>
        <w:autoSpaceDE w:val="0"/>
        <w:autoSpaceDN w:val="0"/>
        <w:adjustRightInd w:val="0"/>
        <w:spacing w:after="0" w:line="240" w:lineRule="auto"/>
        <w:ind w:left="392" w:hanging="393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Develop and implement </w:t>
      </w:r>
      <w:r>
        <w:rPr>
          <w:rFonts w:ascii="Helvetica Neue" w:hAnsi="Helvetica Neue" w:cs="Helvetica Neue"/>
          <w:color w:val="000000"/>
        </w:rPr>
        <w:t>e</w:t>
      </w:r>
      <w:r>
        <w:rPr>
          <w:rFonts w:ascii="Helvetica Neue" w:hAnsi="Helvetica Neue" w:cs="Helvetica Neue"/>
          <w:color w:val="000000"/>
        </w:rPr>
        <w:t xml:space="preserve">valuation reports, </w:t>
      </w:r>
      <w:r>
        <w:rPr>
          <w:rFonts w:ascii="Helvetica Neue" w:hAnsi="Helvetica Neue" w:cs="Helvetica Neue"/>
          <w:color w:val="000000"/>
        </w:rPr>
        <w:t>r</w:t>
      </w:r>
      <w:r>
        <w:rPr>
          <w:rFonts w:ascii="Helvetica Neue" w:hAnsi="Helvetica Neue" w:cs="Helvetica Neue"/>
          <w:color w:val="000000"/>
        </w:rPr>
        <w:t xml:space="preserve">eevaluation reports, and IEPs, as well as case manage appropriate students with primary identification of Speech-Language Impaired. </w:t>
      </w:r>
    </w:p>
    <w:p w14:paraId="1AB3F66C" w14:textId="77777777" w:rsidR="004B7E28" w:rsidRDefault="004B7E28" w:rsidP="004B7E28">
      <w:pPr>
        <w:numPr>
          <w:ilvl w:val="0"/>
          <w:numId w:val="1"/>
        </w:numPr>
        <w:tabs>
          <w:tab w:val="left" w:pos="20"/>
          <w:tab w:val="left" w:pos="392"/>
        </w:tabs>
        <w:autoSpaceDE w:val="0"/>
        <w:autoSpaceDN w:val="0"/>
        <w:adjustRightInd w:val="0"/>
        <w:spacing w:after="0" w:line="240" w:lineRule="auto"/>
        <w:ind w:left="392" w:hanging="393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Provide speech therapy treatment services to students with IEPs.</w:t>
      </w:r>
    </w:p>
    <w:p w14:paraId="050140A4" w14:textId="77777777" w:rsidR="004B7E28" w:rsidRDefault="004B7E28" w:rsidP="004B7E28">
      <w:pPr>
        <w:numPr>
          <w:ilvl w:val="0"/>
          <w:numId w:val="1"/>
        </w:numPr>
        <w:tabs>
          <w:tab w:val="left" w:pos="20"/>
          <w:tab w:val="left" w:pos="392"/>
        </w:tabs>
        <w:autoSpaceDE w:val="0"/>
        <w:autoSpaceDN w:val="0"/>
        <w:adjustRightInd w:val="0"/>
        <w:spacing w:after="0" w:line="240" w:lineRule="auto"/>
        <w:ind w:left="392" w:hanging="393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Complete appropriate, timely, and ethical documentation, including evaluation reports, reevaluation reports, IEPs, IEP documentation; treatment notes; progress monitoring records; attendance logs; and/or ACCESS reporting. </w:t>
      </w:r>
    </w:p>
    <w:p w14:paraId="1C1977EC" w14:textId="2B8668E3" w:rsidR="004B7E28" w:rsidRDefault="004B7E28" w:rsidP="004B7E28">
      <w:pPr>
        <w:numPr>
          <w:ilvl w:val="0"/>
          <w:numId w:val="1"/>
        </w:numPr>
        <w:tabs>
          <w:tab w:val="left" w:pos="20"/>
          <w:tab w:val="left" w:pos="392"/>
        </w:tabs>
        <w:autoSpaceDE w:val="0"/>
        <w:autoSpaceDN w:val="0"/>
        <w:adjustRightInd w:val="0"/>
        <w:spacing w:after="0" w:line="240" w:lineRule="auto"/>
        <w:ind w:left="392" w:hanging="393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Monitor student/client progress in relevant goals/objectives associated with speech therapy service delivery.  Assist educational staff in reporting student progress according to school district policies and timelines.  Update evaluation reports, re</w:t>
      </w:r>
      <w:r>
        <w:rPr>
          <w:rFonts w:ascii="Helvetica Neue" w:hAnsi="Helvetica Neue" w:cs="Helvetica Neue"/>
          <w:color w:val="000000"/>
        </w:rPr>
        <w:t>e</w:t>
      </w:r>
      <w:r>
        <w:rPr>
          <w:rFonts w:ascii="Helvetica Neue" w:hAnsi="Helvetica Neue" w:cs="Helvetica Neue"/>
          <w:color w:val="000000"/>
        </w:rPr>
        <w:t>valuation reports, and IEPs according to specified timelines and procedures.</w:t>
      </w:r>
    </w:p>
    <w:p w14:paraId="181A4FE2" w14:textId="77777777" w:rsidR="004B7E28" w:rsidRDefault="004B7E28" w:rsidP="004B7E28">
      <w:pPr>
        <w:numPr>
          <w:ilvl w:val="0"/>
          <w:numId w:val="1"/>
        </w:numPr>
        <w:tabs>
          <w:tab w:val="left" w:pos="20"/>
          <w:tab w:val="left" w:pos="392"/>
        </w:tabs>
        <w:autoSpaceDE w:val="0"/>
        <w:autoSpaceDN w:val="0"/>
        <w:adjustRightInd w:val="0"/>
        <w:spacing w:after="0" w:line="240" w:lineRule="auto"/>
        <w:ind w:left="392" w:hanging="393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Refer or recommend the services of other disciplines such as occupational or physical therapy, special education, counseling, if deemed necessary to enable a child to benefit from their educational or clinical programs/services.</w:t>
      </w:r>
    </w:p>
    <w:p w14:paraId="44775EF4" w14:textId="77777777" w:rsidR="004B7E28" w:rsidRDefault="004B7E28" w:rsidP="004B7E28">
      <w:pPr>
        <w:numPr>
          <w:ilvl w:val="0"/>
          <w:numId w:val="1"/>
        </w:numPr>
        <w:tabs>
          <w:tab w:val="left" w:pos="20"/>
          <w:tab w:val="left" w:pos="392"/>
        </w:tabs>
        <w:autoSpaceDE w:val="0"/>
        <w:autoSpaceDN w:val="0"/>
        <w:adjustRightInd w:val="0"/>
        <w:spacing w:after="0" w:line="240" w:lineRule="auto"/>
        <w:ind w:left="392" w:hanging="393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lastRenderedPageBreak/>
        <w:t>Maintain procedural safeguards related to Due Process, IEP development, and laws of confidentiality in accordance with federal, state, and local laws/policies.</w:t>
      </w:r>
    </w:p>
    <w:p w14:paraId="328285EA" w14:textId="77777777" w:rsidR="004B7E28" w:rsidRDefault="004B7E28" w:rsidP="004B7E2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</w:rPr>
      </w:pPr>
    </w:p>
    <w:p w14:paraId="54584297" w14:textId="77777777" w:rsidR="004B7E28" w:rsidRDefault="004B7E28" w:rsidP="004B7E2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ADDITIONAL RESPONSIBILITIES MAY INCLUDE:</w:t>
      </w:r>
    </w:p>
    <w:p w14:paraId="58FF79DD" w14:textId="77777777" w:rsidR="004B7E28" w:rsidRDefault="004B7E28" w:rsidP="004B7E2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</w:rPr>
      </w:pPr>
    </w:p>
    <w:p w14:paraId="5BF2F969" w14:textId="5E72955E" w:rsidR="004B7E28" w:rsidRDefault="004B7E28" w:rsidP="004B7E28">
      <w:pPr>
        <w:numPr>
          <w:ilvl w:val="0"/>
          <w:numId w:val="2"/>
        </w:numPr>
        <w:tabs>
          <w:tab w:val="left" w:pos="20"/>
          <w:tab w:val="left" w:pos="392"/>
        </w:tabs>
        <w:autoSpaceDE w:val="0"/>
        <w:autoSpaceDN w:val="0"/>
        <w:adjustRightInd w:val="0"/>
        <w:spacing w:after="0" w:line="240" w:lineRule="auto"/>
        <w:ind w:left="392" w:hanging="393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Ordering or maintaining equipment and supplies for Speech-Language therapy.</w:t>
      </w:r>
    </w:p>
    <w:p w14:paraId="13572117" w14:textId="77777777" w:rsidR="004B7E28" w:rsidRDefault="004B7E28" w:rsidP="004B7E28">
      <w:pPr>
        <w:numPr>
          <w:ilvl w:val="0"/>
          <w:numId w:val="2"/>
        </w:numPr>
        <w:tabs>
          <w:tab w:val="left" w:pos="20"/>
          <w:tab w:val="left" w:pos="392"/>
        </w:tabs>
        <w:autoSpaceDE w:val="0"/>
        <w:autoSpaceDN w:val="0"/>
        <w:adjustRightInd w:val="0"/>
        <w:spacing w:after="0" w:line="240" w:lineRule="auto"/>
        <w:ind w:left="392" w:hanging="393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Maintain proper Speech-Language therapy files and records</w:t>
      </w:r>
    </w:p>
    <w:p w14:paraId="109D3112" w14:textId="77777777" w:rsidR="004B7E28" w:rsidRDefault="004B7E28" w:rsidP="004B7E28">
      <w:pPr>
        <w:numPr>
          <w:ilvl w:val="0"/>
          <w:numId w:val="2"/>
        </w:numPr>
        <w:tabs>
          <w:tab w:val="left" w:pos="20"/>
          <w:tab w:val="left" w:pos="392"/>
        </w:tabs>
        <w:autoSpaceDE w:val="0"/>
        <w:autoSpaceDN w:val="0"/>
        <w:adjustRightInd w:val="0"/>
        <w:spacing w:after="0" w:line="240" w:lineRule="auto"/>
        <w:ind w:left="392" w:hanging="393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Participate in the planning or design of Speech-Language therapy services with </w:t>
      </w:r>
      <w:proofErr w:type="spellStart"/>
      <w:r>
        <w:rPr>
          <w:rFonts w:ascii="Helvetica Neue" w:hAnsi="Helvetica Neue" w:cs="Helvetica Neue"/>
          <w:color w:val="000000"/>
        </w:rPr>
        <w:t>Therabilities</w:t>
      </w:r>
      <w:proofErr w:type="spellEnd"/>
      <w:r>
        <w:rPr>
          <w:rFonts w:ascii="Helvetica Neue" w:hAnsi="Helvetica Neue" w:cs="Helvetica Neue"/>
          <w:color w:val="000000"/>
        </w:rPr>
        <w:t>’ supervisors and/or Directors of Special Education.</w:t>
      </w:r>
    </w:p>
    <w:p w14:paraId="79703E7A" w14:textId="77777777" w:rsidR="004B7E28" w:rsidRDefault="004B7E28" w:rsidP="004B7E28">
      <w:pPr>
        <w:numPr>
          <w:ilvl w:val="0"/>
          <w:numId w:val="2"/>
        </w:numPr>
        <w:tabs>
          <w:tab w:val="left" w:pos="20"/>
          <w:tab w:val="left" w:pos="392"/>
        </w:tabs>
        <w:autoSpaceDE w:val="0"/>
        <w:autoSpaceDN w:val="0"/>
        <w:adjustRightInd w:val="0"/>
        <w:spacing w:after="0" w:line="240" w:lineRule="auto"/>
        <w:ind w:left="392" w:hanging="393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Attend </w:t>
      </w:r>
      <w:proofErr w:type="spellStart"/>
      <w:r>
        <w:rPr>
          <w:rFonts w:ascii="Helvetica Neue" w:hAnsi="Helvetica Neue" w:cs="Helvetica Neue"/>
          <w:color w:val="000000"/>
        </w:rPr>
        <w:t>Therabilities</w:t>
      </w:r>
      <w:proofErr w:type="spellEnd"/>
      <w:r>
        <w:rPr>
          <w:rFonts w:ascii="Helvetica Neue" w:hAnsi="Helvetica Neue" w:cs="Helvetica Neue"/>
          <w:color w:val="000000"/>
        </w:rPr>
        <w:t xml:space="preserve"> and/or school staff meetings necessary for completion of job duties.</w:t>
      </w:r>
    </w:p>
    <w:p w14:paraId="6219BE56" w14:textId="77777777" w:rsidR="004B7E28" w:rsidRDefault="004B7E28" w:rsidP="004B7E28">
      <w:pPr>
        <w:numPr>
          <w:ilvl w:val="0"/>
          <w:numId w:val="2"/>
        </w:numPr>
        <w:tabs>
          <w:tab w:val="left" w:pos="20"/>
          <w:tab w:val="left" w:pos="392"/>
        </w:tabs>
        <w:autoSpaceDE w:val="0"/>
        <w:autoSpaceDN w:val="0"/>
        <w:adjustRightInd w:val="0"/>
        <w:spacing w:after="0" w:line="240" w:lineRule="auto"/>
        <w:ind w:left="392" w:hanging="393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Provide in-service and/or training.</w:t>
      </w:r>
    </w:p>
    <w:p w14:paraId="10A7D85D" w14:textId="77777777" w:rsidR="004B7E28" w:rsidRDefault="004B7E28" w:rsidP="004B7E2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</w:rPr>
      </w:pPr>
    </w:p>
    <w:p w14:paraId="12242993" w14:textId="77777777" w:rsidR="004B7E28" w:rsidRDefault="004B7E28" w:rsidP="004B7E2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PROFESSIONAL RESPONSIBILITIES INCLUDE:</w:t>
      </w:r>
    </w:p>
    <w:p w14:paraId="105BB250" w14:textId="77777777" w:rsidR="004B7E28" w:rsidRDefault="004B7E28" w:rsidP="004B7E28">
      <w:pPr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000000"/>
        </w:rPr>
      </w:pPr>
    </w:p>
    <w:p w14:paraId="28D46C99" w14:textId="6CD92D3C" w:rsidR="004B7E28" w:rsidRDefault="004B7E28" w:rsidP="004B7E28">
      <w:pPr>
        <w:numPr>
          <w:ilvl w:val="0"/>
          <w:numId w:val="3"/>
        </w:numPr>
        <w:tabs>
          <w:tab w:val="left" w:pos="20"/>
          <w:tab w:val="left" w:pos="392"/>
        </w:tabs>
        <w:autoSpaceDE w:val="0"/>
        <w:autoSpaceDN w:val="0"/>
        <w:adjustRightInd w:val="0"/>
        <w:spacing w:after="0" w:line="240" w:lineRule="auto"/>
        <w:ind w:left="392" w:hanging="393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Attend continuing education to augment and maintain professional competencies.</w:t>
      </w:r>
    </w:p>
    <w:p w14:paraId="7856F2A2" w14:textId="77777777" w:rsidR="004B7E28" w:rsidRDefault="004B7E28" w:rsidP="004B7E28">
      <w:pPr>
        <w:numPr>
          <w:ilvl w:val="0"/>
          <w:numId w:val="3"/>
        </w:numPr>
        <w:tabs>
          <w:tab w:val="left" w:pos="20"/>
          <w:tab w:val="left" w:pos="392"/>
        </w:tabs>
        <w:autoSpaceDE w:val="0"/>
        <w:autoSpaceDN w:val="0"/>
        <w:adjustRightInd w:val="0"/>
        <w:spacing w:after="0" w:line="240" w:lineRule="auto"/>
        <w:ind w:left="392" w:hanging="393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Maintain state licensure and required clearances (FBI, State Police, Child Abuse)</w:t>
      </w:r>
    </w:p>
    <w:p w14:paraId="0544EF67" w14:textId="2463C7A8" w:rsidR="004B7E28" w:rsidRDefault="004B7E28" w:rsidP="004B7E28">
      <w:pPr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3    </w:t>
      </w:r>
      <w:r w:rsidRPr="004B7E28">
        <w:rPr>
          <w:rFonts w:ascii="Helvetica Neue" w:hAnsi="Helvetica Neue" w:cs="Helvetica Neue"/>
          <w:color w:val="000000"/>
        </w:rPr>
        <w:t xml:space="preserve">Act in accordance with district and </w:t>
      </w:r>
      <w:proofErr w:type="spellStart"/>
      <w:r w:rsidRPr="004B7E28">
        <w:rPr>
          <w:rFonts w:ascii="Helvetica Neue" w:hAnsi="Helvetica Neue" w:cs="Helvetica Neue"/>
          <w:color w:val="000000"/>
        </w:rPr>
        <w:t>Therabilities</w:t>
      </w:r>
      <w:proofErr w:type="spellEnd"/>
      <w:r w:rsidRPr="004B7E28">
        <w:rPr>
          <w:rFonts w:ascii="Helvetica Neue" w:hAnsi="Helvetica Neue" w:cs="Helvetica Neue"/>
          <w:color w:val="000000"/>
        </w:rPr>
        <w:t xml:space="preserve"> policies regarding dress codes,</w:t>
      </w:r>
      <w:r>
        <w:rPr>
          <w:rFonts w:ascii="Helvetica Neue" w:hAnsi="Helvetica Neue" w:cs="Helvetica Neue"/>
          <w:color w:val="000000"/>
        </w:rPr>
        <w:t xml:space="preserve">        </w:t>
      </w:r>
      <w:r w:rsidRPr="004B7E28">
        <w:rPr>
          <w:rFonts w:ascii="Helvetica Neue" w:hAnsi="Helvetica Neue" w:cs="Helvetica Neue"/>
          <w:color w:val="000000"/>
        </w:rPr>
        <w:t xml:space="preserve">student discipline; and professional conduct.  </w:t>
      </w:r>
    </w:p>
    <w:p w14:paraId="22EF4728" w14:textId="50899C2D" w:rsidR="004B7E28" w:rsidRDefault="004B7E28" w:rsidP="004B7E28">
      <w:pPr>
        <w:rPr>
          <w:rFonts w:ascii="Helvetica Neue" w:hAnsi="Helvetica Neue" w:cs="Helvetica Neue"/>
          <w:color w:val="000000"/>
        </w:rPr>
      </w:pPr>
    </w:p>
    <w:p w14:paraId="4A395199" w14:textId="13FC3FF7" w:rsidR="004B7E28" w:rsidRDefault="004B7E28" w:rsidP="004B7E28">
      <w:pPr>
        <w:rPr>
          <w:rFonts w:ascii="Helvetica Neue" w:hAnsi="Helvetica Neue" w:cs="Helvetica Neue"/>
          <w:color w:val="000000"/>
        </w:rPr>
      </w:pPr>
    </w:p>
    <w:p w14:paraId="4F2E90FD" w14:textId="487D24D5" w:rsidR="004B7E28" w:rsidRDefault="004B7E28" w:rsidP="004B7E28">
      <w:pPr>
        <w:rPr>
          <w:rFonts w:ascii="Helvetica Neue" w:hAnsi="Helvetica Neue" w:cs="Helvetica Neue"/>
          <w:color w:val="000000"/>
        </w:rPr>
      </w:pPr>
    </w:p>
    <w:p w14:paraId="03FAE0F1" w14:textId="4A941DB2" w:rsidR="004B7E28" w:rsidRDefault="004B7E28" w:rsidP="004B7E28">
      <w:pPr>
        <w:rPr>
          <w:rFonts w:ascii="Helvetica Neue" w:hAnsi="Helvetica Neue" w:cs="Helvetica Neue"/>
          <w:color w:val="000000"/>
        </w:rPr>
      </w:pPr>
    </w:p>
    <w:p w14:paraId="2F440C95" w14:textId="60A37E94" w:rsidR="004B7E28" w:rsidRDefault="004B7E28" w:rsidP="004B7E28">
      <w:pPr>
        <w:rPr>
          <w:rFonts w:ascii="Helvetica Neue" w:hAnsi="Helvetica Neue" w:cs="Helvetica Neue"/>
          <w:color w:val="000000"/>
        </w:rPr>
      </w:pPr>
    </w:p>
    <w:p w14:paraId="7B3BD46B" w14:textId="41511936" w:rsidR="004B7E28" w:rsidRDefault="004B7E28" w:rsidP="004B7E28">
      <w:pPr>
        <w:rPr>
          <w:rFonts w:ascii="Helvetica Neue" w:hAnsi="Helvetica Neue" w:cs="Helvetica Neue"/>
          <w:color w:val="000000"/>
        </w:rPr>
      </w:pPr>
    </w:p>
    <w:p w14:paraId="5F410EB2" w14:textId="5DDDB9F3" w:rsidR="004B7E28" w:rsidRDefault="004B7E28" w:rsidP="004B7E28">
      <w:pPr>
        <w:rPr>
          <w:rFonts w:ascii="Helvetica Neue" w:hAnsi="Helvetica Neue" w:cs="Helvetica Neue"/>
          <w:color w:val="000000"/>
        </w:rPr>
      </w:pPr>
    </w:p>
    <w:p w14:paraId="1E337FB6" w14:textId="38B73A31" w:rsidR="004B7E28" w:rsidRDefault="004B7E28" w:rsidP="004B7E28">
      <w:pPr>
        <w:rPr>
          <w:rFonts w:ascii="Helvetica Neue" w:hAnsi="Helvetica Neue" w:cs="Helvetica Neue"/>
          <w:color w:val="000000"/>
        </w:rPr>
      </w:pPr>
    </w:p>
    <w:p w14:paraId="684031CE" w14:textId="01C39B09" w:rsidR="004B7E28" w:rsidRDefault="004B7E28" w:rsidP="004B7E28">
      <w:pPr>
        <w:rPr>
          <w:rFonts w:ascii="Helvetica Neue" w:hAnsi="Helvetica Neue" w:cs="Helvetica Neue"/>
          <w:color w:val="000000"/>
        </w:rPr>
      </w:pPr>
    </w:p>
    <w:p w14:paraId="481F4AA9" w14:textId="73801D8B" w:rsidR="004B7E28" w:rsidRDefault="004B7E28" w:rsidP="004B7E28">
      <w:pPr>
        <w:rPr>
          <w:rFonts w:ascii="Helvetica Neue" w:hAnsi="Helvetica Neue" w:cs="Helvetica Neue"/>
          <w:color w:val="000000"/>
        </w:rPr>
      </w:pPr>
    </w:p>
    <w:p w14:paraId="14FA60C6" w14:textId="645F4865" w:rsidR="004B7E28" w:rsidRDefault="004B7E28" w:rsidP="004B7E28">
      <w:pPr>
        <w:rPr>
          <w:rFonts w:ascii="Helvetica Neue" w:hAnsi="Helvetica Neue" w:cs="Helvetica Neue"/>
          <w:color w:val="000000"/>
        </w:rPr>
      </w:pPr>
    </w:p>
    <w:p w14:paraId="36693AEF" w14:textId="7E06C068" w:rsidR="004B7E28" w:rsidRDefault="004B7E28" w:rsidP="004B7E28">
      <w:pPr>
        <w:rPr>
          <w:rFonts w:ascii="Helvetica Neue" w:hAnsi="Helvetica Neue" w:cs="Helvetica Neue"/>
          <w:color w:val="000000"/>
        </w:rPr>
      </w:pPr>
    </w:p>
    <w:p w14:paraId="641050F6" w14:textId="60FEDEE2" w:rsidR="004B7E28" w:rsidRDefault="004B7E28" w:rsidP="004B7E28">
      <w:pPr>
        <w:rPr>
          <w:rFonts w:ascii="Helvetica Neue" w:hAnsi="Helvetica Neue" w:cs="Helvetica Neue"/>
          <w:color w:val="000000"/>
        </w:rPr>
      </w:pPr>
    </w:p>
    <w:p w14:paraId="05AA87B7" w14:textId="7A30E44D" w:rsidR="004B7E28" w:rsidRPr="004B7E28" w:rsidRDefault="004B7E28" w:rsidP="004B7E28">
      <w:pPr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8/19 </w:t>
      </w:r>
      <w:bookmarkStart w:id="0" w:name="_GoBack"/>
      <w:bookmarkEnd w:id="0"/>
      <w:r>
        <w:rPr>
          <w:rFonts w:ascii="Helvetica Neue" w:hAnsi="Helvetica Neue" w:cs="Helvetica Neue"/>
          <w:color w:val="000000"/>
        </w:rPr>
        <w:t>BB/TIS</w:t>
      </w:r>
    </w:p>
    <w:sectPr w:rsidR="004B7E28" w:rsidRPr="004B7E28" w:rsidSect="0083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ds">
    <w:panose1 w:val="02000500000000000000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28"/>
    <w:rsid w:val="00264AB8"/>
    <w:rsid w:val="004B7E28"/>
    <w:rsid w:val="008306D6"/>
    <w:rsid w:val="009003C2"/>
    <w:rsid w:val="00A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35639"/>
  <w15:chartTrackingRefBased/>
  <w15:docId w15:val="{0367888C-0295-004C-9A94-CE9485A6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E28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rabilit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Sarracino</dc:creator>
  <cp:keywords/>
  <dc:description/>
  <cp:lastModifiedBy>Tamara Sarracino</cp:lastModifiedBy>
  <cp:revision>1</cp:revision>
  <dcterms:created xsi:type="dcterms:W3CDTF">2019-07-30T14:06:00Z</dcterms:created>
  <dcterms:modified xsi:type="dcterms:W3CDTF">2019-07-30T14:12:00Z</dcterms:modified>
</cp:coreProperties>
</file>